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247E6">
      <w:pPr>
        <w:pStyle w:val="7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Cs w:val="28"/>
        </w:rPr>
        <w:t>表1 广东省</w:t>
      </w:r>
      <w:r>
        <w:rPr>
          <w:rFonts w:hint="eastAsia" w:ascii="仿宋" w:hAnsi="仿宋" w:eastAsia="仿宋" w:cs="仿宋"/>
          <w:b/>
          <w:color w:val="000000"/>
          <w:szCs w:val="28"/>
        </w:rPr>
        <w:t>普通</w:t>
      </w:r>
      <w:r>
        <w:rPr>
          <w:rFonts w:hint="eastAsia" w:ascii="仿宋" w:hAnsi="仿宋" w:eastAsia="仿宋" w:cs="仿宋"/>
          <w:b/>
          <w:color w:val="000000"/>
          <w:szCs w:val="28"/>
          <w:lang w:val="en-US" w:eastAsia="zh-CN"/>
        </w:rPr>
        <w:t>公路灾损</w:t>
      </w:r>
      <w:r>
        <w:rPr>
          <w:rFonts w:hint="eastAsia" w:ascii="仿宋" w:hAnsi="仿宋" w:eastAsia="仿宋" w:cs="仿宋"/>
          <w:b/>
          <w:color w:val="000000"/>
          <w:szCs w:val="28"/>
        </w:rPr>
        <w:t>中断总体情况表</w:t>
      </w:r>
    </w:p>
    <w:p w14:paraId="78F1BBFF">
      <w:pPr>
        <w:pStyle w:val="7"/>
        <w:snapToGrid w:val="0"/>
        <w:spacing w:line="560" w:lineRule="exact"/>
        <w:ind w:left="0" w:firstLine="0"/>
        <w:textAlignment w:val="baseline"/>
        <w:rPr>
          <w:rFonts w:ascii="仿宋" w:hAnsi="仿宋" w:eastAsia="仿宋" w:cs="仿宋"/>
          <w:bCs/>
          <w:sz w:val="20"/>
        </w:rPr>
      </w:pPr>
      <w:r>
        <w:rPr>
          <w:rFonts w:hint="eastAsia" w:ascii="仿宋" w:hAnsi="仿宋" w:eastAsia="仿宋" w:cs="仿宋"/>
          <w:bCs/>
          <w:sz w:val="20"/>
        </w:rPr>
        <w:t>数据日期：截至202</w:t>
      </w:r>
      <w:r>
        <w:rPr>
          <w:rFonts w:hint="eastAsia" w:ascii="仿宋" w:hAnsi="仿宋" w:eastAsia="仿宋" w:cs="仿宋"/>
          <w:bCs/>
          <w:sz w:val="2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0"/>
        </w:rPr>
        <w:t>年</w:t>
      </w:r>
      <w:r>
        <w:rPr>
          <w:rFonts w:hint="eastAsia" w:ascii="仿宋" w:hAnsi="仿宋" w:eastAsia="仿宋" w:cs="仿宋"/>
          <w:bCs/>
          <w:sz w:val="20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20"/>
        </w:rPr>
        <w:t>月3</w:t>
      </w:r>
      <w:r>
        <w:rPr>
          <w:rFonts w:hint="eastAsia" w:ascii="仿宋" w:hAnsi="仿宋" w:eastAsia="仿宋" w:cs="仿宋"/>
          <w:bCs/>
          <w:sz w:val="20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0"/>
        </w:rPr>
        <w:t>日</w:t>
      </w:r>
      <w:r>
        <w:rPr>
          <w:rFonts w:hint="eastAsia" w:ascii="仿宋" w:hAnsi="仿宋" w:eastAsia="仿宋" w:cs="仿宋"/>
          <w:bCs/>
          <w:sz w:val="20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20"/>
        </w:rPr>
        <w:t>时</w:t>
      </w:r>
    </w:p>
    <w:tbl>
      <w:tblPr>
        <w:tblStyle w:val="4"/>
        <w:tblW w:w="513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638"/>
        <w:gridCol w:w="1488"/>
        <w:gridCol w:w="1782"/>
        <w:gridCol w:w="1453"/>
        <w:gridCol w:w="734"/>
        <w:gridCol w:w="3629"/>
        <w:gridCol w:w="2409"/>
        <w:gridCol w:w="1890"/>
      </w:tblGrid>
      <w:tr w14:paraId="2B9AB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3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5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路线编号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1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桩号范围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3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发生位置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B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中断发生时间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C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中断类型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3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中断原因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7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抢通措施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9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预计恢复时间</w:t>
            </w:r>
          </w:p>
        </w:tc>
      </w:tr>
      <w:tr w14:paraId="55422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2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7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S526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0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K17+900-K17+950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9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清远市英德市东华镇鸡斗窝村路段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A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2024年8月10日0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时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0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灾损路段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8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由于边坡塌方导致交通双向中断，塌方量约4500立方米。现场无人员伤亡，无车辆滞留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0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现场人员驻守；设置提醒标识牌；采取交通管制</w:t>
            </w:r>
          </w:p>
          <w:p w14:paraId="0C4EB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为保障过往人民群众的安全，目前英德市公路事务中心已对该塌方路段实施采取封闭双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C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2025年12月31日</w:t>
            </w:r>
          </w:p>
          <w:p w14:paraId="75422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18时00分</w:t>
            </w:r>
          </w:p>
        </w:tc>
      </w:tr>
      <w:tr w14:paraId="3098B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E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5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S223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5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K266+350-K266+650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E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梅州市五华县华阳镇小拔村路段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4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2024年4月28日08时40分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D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灾损路段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0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由于路基下边坡塌方等原因导致交通双向中断，塌方量约2500立方米。现场无人员伤亡，无车辆滞留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F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设置提醒标识牌；现场人员驻守；采取交通管制</w:t>
            </w:r>
          </w:p>
          <w:p w14:paraId="48CFF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设置提醒标志牌，拉警戒线，交通管制措施，现场安排人员驻守指挥。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D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2025年1月24日</w:t>
            </w:r>
          </w:p>
          <w:p w14:paraId="2B7DE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10时00分</w:t>
            </w:r>
          </w:p>
        </w:tc>
      </w:tr>
      <w:tr w14:paraId="640F2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7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D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S267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B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K51+000-K52+400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2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广州市花都区炭步镇红峰村路段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D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2024年4月27日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时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5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灾损路段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4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由于右侧高边坡受涉路施工开挖影响，导致高边坡受损，路面出现下沉开裂情况，经花都区住建局、炭步镇政府、交警部门及相关专家综合研判，于4月27日对该路段实施全封闭。现场无人员伤亡，无车辆滞留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A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采取交通管制；设置提醒标识牌</w:t>
            </w:r>
          </w:p>
          <w:p w14:paraId="1B33B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当地部门在现场已实施采取交通管制、设置提醒标识牌等措施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4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2025年1月25日</w:t>
            </w:r>
          </w:p>
          <w:p w14:paraId="14A93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23时00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分</w:t>
            </w:r>
          </w:p>
        </w:tc>
      </w:tr>
      <w:tr w14:paraId="7DEFC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5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A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Y933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B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K0+319-K0+319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0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肇庆市德庆县武垄镇竹村路段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7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2024年8月30日16时30分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D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由于桥梁冲毁等原因导致交通双向中断。现场无人员伤亡，无车辆滞留，该桥长度：约45米，技术状况：三类，桥龄：51年）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3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采取交通管制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桥两端已用铁皮围挡，禁止通行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E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2025年12月30日17时00分</w:t>
            </w:r>
          </w:p>
        </w:tc>
      </w:tr>
      <w:tr w14:paraId="3637A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5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CI04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B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K2+290-K2+310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B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梅州市五华县安流镇低坑村路段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C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2024年8月19日19时08分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9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9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由于路基塌方等原因导致交通双向中断，塌方量约80立方米。现场无人员伤亡，无车辆滞留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1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设置提醒标识牌；采取交通管制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采取交通管制，封闭道路。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2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2025年1月31日10时00分</w:t>
            </w:r>
          </w:p>
        </w:tc>
      </w:tr>
      <w:tr w14:paraId="41A1E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6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3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C176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6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K0+050-K0+070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7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清远市连山壮族瑶族自治县小三江镇高明村委会白屋村路段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7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2024年8月16日14时30分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A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B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由于边坡塌方等原因导致交通双向中断，塌方量约500立方米。现场无人员伤亡，无车辆滞留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8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采取交通管制；设置提醒标识牌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当地部门在现场已实施采取交通管制、设置提醒标识牌等措施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8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2025年5月30日18时00分</w:t>
            </w:r>
          </w:p>
        </w:tc>
      </w:tr>
      <w:tr w14:paraId="3E317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C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A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Y481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6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K1+600-K1+610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A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湛江市徐闻县锦和镇沟西村委会下洋村路段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6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2024年8月13日17时45分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E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E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由于边坡塌方等原因导致交通双向中断，塌方量约640立方米。现场无人员伤亡，无车辆滞留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现场人员驻守；采取交通管制；设置提醒标识牌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当地部门在现场已实施现场人员驻守、采取交通管制、设置提醒标识牌等措施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3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2025年2月13日23时00分</w:t>
            </w:r>
          </w:p>
        </w:tc>
      </w:tr>
      <w:tr w14:paraId="1DE53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5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7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C351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C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K1+500-K1+850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3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梅州市五华县转水镇黄龙村路段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1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2024年7月28日17时42分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B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2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由于边坡塌方等原因导致交通双向中断，塌方量约1000立方米。现场无人员伤亡，无车辆滞留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A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设置提醒标识牌；采取交通管制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当地部门在现场已实施设置提醒标识牌、采取交通管制等措施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8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2025年1月31日10时00分</w:t>
            </w:r>
          </w:p>
        </w:tc>
      </w:tr>
      <w:tr w14:paraId="7C43B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E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6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Y212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2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K0+050-K0+150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5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梅州市丰顺县  留隍镇田坫村路段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1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2024年7月26日13时00分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0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E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由于水淹路面后存在安全隐患等原因导致交通双向中断，水深约130厘米。现场无人员伤亡，无车辆滞留，该桥长度：约60米，技术状况：一类，桥龄：30年）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0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设置提醒标识牌；采取交通管制；安排人员及机械应急抢通；现场人员驻守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当地部门在现场已实施设置提醒标识牌、采取交通管制、安排人员及机械应急抢通、现场人员驻守等措施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1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2025年3月6日14时00分</w:t>
            </w:r>
          </w:p>
        </w:tc>
      </w:tr>
      <w:tr w14:paraId="17D59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A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F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Y194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A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K3+809-K3+817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F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肇庆市封开县金装镇红泥桥路段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E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2024年7月10日14时17分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F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2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由于桥梁冲毁等原因导致交通双向中断。现场无人员伤亡，无车辆滞留，该桥长度：约8米，技术状况：五类，桥龄：32年）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B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采取交通管制；设置提醒标识牌；安排人员及机械应急抢通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当地部门在现场已实施采取交通管制、设置提醒标识牌、安排人员及机械应急抢通等措施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F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2025年12月10日15时00分</w:t>
            </w:r>
          </w:p>
        </w:tc>
      </w:tr>
      <w:tr w14:paraId="0FEE8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9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6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CB72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4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K0+409-K0+409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9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梅州市平远县东石镇大屋村路段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0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2024年6月20日08时25分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B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7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由于桥梁损坏等原因导致交通双向中断。现场无人员伤亡，无车辆滞留，该桥长度：约28米，技术状况：三类，桥龄：42年）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B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采取交通管制；安排人员及机械应急抢通；设置提醒标识牌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当地部门在现场已实施采取交通管制、安排人员及机械应急抢通、设置提醒标识牌等措施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C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2025年12月31日23时00分</w:t>
            </w:r>
          </w:p>
        </w:tc>
      </w:tr>
      <w:tr w14:paraId="35B9F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5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F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CH10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B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K0+240-K0+240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A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梅州市平远县热柘镇上山村路段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9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2024年6月20日08时12分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6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7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由于桥梁冲毁等原因导致交通双向中断。现场无人员伤亡，无车辆滞留，该桥长度：约40米，技术状况：三类，桥龄：33年）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8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设置提醒标识牌；采取交通管制；安排人员及机械应急抢通；现场人员驻守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当地部门在现场已实施设置提醒标识牌、采取交通管制、安排人员及机械应急抢通、现场人员驻守等措施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B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2025年12月31日23时00分</w:t>
            </w:r>
          </w:p>
        </w:tc>
      </w:tr>
      <w:tr w14:paraId="05455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D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C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Y158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A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K0+759-K0+759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7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梅州市平远县大柘镇东片村路段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9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2024年6月20日08时56分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3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8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洪水导致交通中断，无人员伤亡，无车辆滞留，实施采取交通管制措施（此路段属性桥梁，名称：振东桥，长度：70米，技术等级：三类，桥龄：36年）。现场无人员伤亡，无车辆滞留，该桥长度：约70米，技术状况：三类，桥龄：36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5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采取交通管制；设置提醒标识牌；现场人员驻守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当地部门在现场已实施采取交通管制、设置提醒标识牌、现场人员驻守等措施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4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2025年12月31日23时00分</w:t>
            </w:r>
          </w:p>
        </w:tc>
      </w:tr>
      <w:tr w14:paraId="0EB05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B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8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Y113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A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K0+000-K0+050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D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梅州市梅县区松源镇新南村路段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E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2024年6月18日08时05分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4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3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由于桥梁冲毁等原因导致交通双向中断。现场无人员伤亡，无车辆滞留，该桥长度：约17米，技术状况：二类，桥龄：76年）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设置提醒标识牌；采取交通管制；安排人员及机械应急抢通；现场人员驻守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当地部门在现场已实施设置提醒标识牌、采取交通管制、安排人员及机械应急抢通、现场人员驻守等措施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9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2025年8月15日15时00分</w:t>
            </w:r>
          </w:p>
        </w:tc>
      </w:tr>
      <w:tr w14:paraId="6FC7F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F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B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Y512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A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K4+453-K4+466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F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云浮市郁南县连滩镇逍遥迳心村路段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7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2024年6月18日12时30分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0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2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由于桥梁冲毁等原因导致交通双向中断。现场无人员伤亡，无车辆滞留，该桥长度：约13米，技术状况：二类，桥龄：28年）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4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采取交通管制；安排人员及机械应急抢通；设置提醒标识牌；现场人员驻守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当地部门在现场已实施采取交通管制、安排人员及机械应急抢通、设置提醒标识牌、现场人员驻守等措施。已开展桥梁重建施工。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2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2025年1月27日18时00分</w:t>
            </w:r>
          </w:p>
        </w:tc>
      </w:tr>
      <w:tr w14:paraId="6D46C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5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6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Y366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4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K0+330-K0+685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1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梅州市梅县区白渡镇沙坪村路段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D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2024年6月17日16时40分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6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C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由于桥梁冲毁等原因导致交通双向中断。现场无人员伤亡，无车辆滞留，该桥长度：约190米，技术状况：五类，桥龄：89年）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2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采取交通管制；现场人员驻守；设置提醒标识牌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当地部门在现场已实施采取交通管制、现场人员驻守、设置提醒标识牌等措施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7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2025年10月30日17时00分</w:t>
            </w:r>
          </w:p>
        </w:tc>
      </w:tr>
      <w:tr w14:paraId="05AE5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8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3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C611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6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K0+661-K0+661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D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梅州市平远县东石镇村庄路段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E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2024年6月16日09时33分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A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9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由于桥梁冲毁等原因导致交通双向中断。现场无人员伤亡，无车辆滞留，该桥长度：约52米，技术状况：五类，桥龄：32年）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2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采取交通管制；设置提醒标识牌；安排人员及机械应急抢通；现场人员驻守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当地部门在现场已实施采取交通管制、设置提醒标识牌、安排人员及机械应急抢通、现场人员驻守等措施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C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2025年12月31日23时00分</w:t>
            </w:r>
          </w:p>
        </w:tc>
      </w:tr>
      <w:tr w14:paraId="358BD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1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A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CD62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D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K0+170-K0+320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3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韶关市乐昌市两江镇普乐村路段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5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2024年6月16日18时30分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B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1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由于桥梁冲毁等原因导致交通双向中断。现场无人员伤亡，无车辆滞留，该桥长度：约21米，技术状况：二类，桥龄：18年）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D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安排人员及机械应急抢通；设置提醒标识牌；现场人员驻守；采取交通管制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当地部门在现场已实施安排人员及机械应急抢通、设置提醒标识牌、现场人员驻守、采取交通管制等措施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E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2025年1月31日10时00分</w:t>
            </w:r>
          </w:p>
        </w:tc>
      </w:tr>
      <w:tr w14:paraId="3FDA4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A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2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Y690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3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K4+785-K4+885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C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河源市和平县古寨镇梅华村路段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0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2024年4月25日15时30分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6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E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由于边坡塌方等原因导致交通双向中断，塌方量约1500立方米。现场无人员伤亡，无车辆滞留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5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设置提醒标识牌；采取交通管制；安排人员及机械应急抢通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当地部门在现场已实施设置提醒标识牌、采取交通管制、安排人员及机械应急抢通等措施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7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2025年1月25日15时00分</w:t>
            </w:r>
          </w:p>
        </w:tc>
      </w:tr>
      <w:tr w14:paraId="18D0D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E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3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X808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C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K6+237-K6+800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1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清远市连山壮族瑶族自治县小三江镇鹿鸣路路段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2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2024年4月21日08时41分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3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2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由于桥梁冲毁等原因导致交通双向中断。现场无人员伤亡，无车辆滞留，该桥长度：约53米，技术状况：二类，桥龄：54年）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7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采取交通管制；现场人员驻守；设置提醒标识牌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当地部门在现场已实施采取交通管制、现场人员驻守、设置提醒标识牌等措施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6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2025年5月31日08时00分</w:t>
            </w:r>
          </w:p>
        </w:tc>
      </w:tr>
      <w:tr w14:paraId="5A121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5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9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C058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1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K0+480-K0+500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0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韶关市新丰县梅坑镇大岭村路段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1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2024年4月20日09时08分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5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8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由于桥梁冲毁等原因导致交通双向中断。现场无人员伤亡，无车辆滞留，该桥长度：约32米，技术状况：一类，桥龄：26年）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6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设置提醒标识牌；采取交通管制；安排人员及机械应急抢通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当地部门在现场已实施设置提醒标识牌、采取交通管制、安排人员及机械应急抢通等措施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7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2025年6月20日12时00分</w:t>
            </w:r>
          </w:p>
        </w:tc>
      </w:tr>
      <w:tr w14:paraId="46335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1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5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C207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0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K0+040-K0+100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9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韶关市新丰县梅坑镇张田村路段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F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2024年4月19日20时12分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A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F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由于桥梁冲毁等原因导致交通双向中断。现场无人员伤亡，无车辆滞留，该桥长度：约50米，技术状况：二类，桥龄：24年）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7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采取交通管制；现场人员驻守；设置提醒标识牌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当地部门在现场已实施采取交通管制、现场人员驻守、设置提醒标识牌等措施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C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2025年6月20日10时00分</w:t>
            </w:r>
          </w:p>
        </w:tc>
      </w:tr>
      <w:tr w14:paraId="7197D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1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C193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F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K0+597-K0+607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0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茂名市茂南区山阁镇烧酒村路段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4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2023年10月23日08时48分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D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6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现场无人员伤亡，无车辆滞留，该桥长度：约6米，技术状况：二类，桥龄：16年）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D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设置提醒标识牌；采取交通管制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6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2025年1月31日10时00分</w:t>
            </w:r>
          </w:p>
        </w:tc>
      </w:tr>
      <w:tr w14:paraId="6C82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4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D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CQ12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0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K0+109-K0+109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D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茂名市化州市江湖镇连界村路段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1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2023年10月21日16时40分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C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9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现场无人员伤亡，无车辆滞留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4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现场人员驻守；设置提醒标识牌；采取交通管制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8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2025年1月31日10时00分</w:t>
            </w:r>
          </w:p>
        </w:tc>
      </w:tr>
      <w:tr w14:paraId="2CEAB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9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7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CI02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3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K0+306-K0+306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C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茂名市化州市平定镇东岸城村路段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C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2023年10月21日16时00分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3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F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现场无人员伤亡，无车辆滞留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8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现场人员驻守；设置提醒标识牌；采取交通管制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0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2025年1月31日10时00分</w:t>
            </w:r>
          </w:p>
        </w:tc>
      </w:tr>
      <w:tr w14:paraId="461D1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D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0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C364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5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K0+788-K0+788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C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茂名市化州市平定镇旺耀村路段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E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2023年10月21日10时00分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E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8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现场无人员伤亡，无车辆滞留，该桥长度：约21米，技术状况：二类，桥龄：27年）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7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设置提醒标识牌；现场人员驻守；采取交通管制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1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2025年1月31日10时00分</w:t>
            </w:r>
          </w:p>
        </w:tc>
      </w:tr>
      <w:tr w14:paraId="75753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7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7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Y375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K0+945-K0+945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F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茂名市化州市平定镇Y375线那宾村路段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7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2023年10月20日19时50分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D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1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受台风“三巴”带来的强降雨影响，造成那宾桥被冲毁，交通中断。。现场无人员伤亡，无车辆滞留，该桥长度：约7米，技术状况：三类，桥龄：21年）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2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现场人员驻守；设置提醒标识牌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2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2025年1月31日10时00分</w:t>
            </w:r>
          </w:p>
        </w:tc>
      </w:tr>
      <w:tr w14:paraId="66456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4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B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Y805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4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K5+480-K5+495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F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茂名市化州市平定镇那平村路段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1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2023年10月20日17时40分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B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C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受台风“三巴”带来的强降雨影响，路基、路面被冲毁，交通中断。。现场无人员伤亡，无车辆滞留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E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现场人员驻守；设置提醒标识牌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0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2025年1月31日10时00分</w:t>
            </w:r>
          </w:p>
        </w:tc>
      </w:tr>
      <w:tr w14:paraId="172AB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9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Y381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1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K2+680-K2+695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C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茂名市化州市平定镇那平村路段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2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2023年10月20日15时50分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F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3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现场无人员伤亡，无车辆滞留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4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设置提醒标识牌；现场人员驻守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0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2025年1月31日10时00分</w:t>
            </w:r>
          </w:p>
        </w:tc>
      </w:tr>
      <w:tr w14:paraId="531F4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E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B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Y838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3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K0+279-K0+279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E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茂名市高州市金山街道文龙村路段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D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2023年10月20日16时56分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3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F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由于桥梁冲毁等原因导致交通双向中断。现场无人员伤亡，无车辆滞留，该桥长度：约12米，技术状况：三类，桥龄：47年）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B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设置提醒标识牌；采取交通管制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无人员伤亡，无车辆滞留。无绕行路线。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2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2025年7月30日17时00分</w:t>
            </w:r>
          </w:p>
        </w:tc>
      </w:tr>
      <w:tr w14:paraId="2C5E1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8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4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X820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7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K11+380-K11+397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B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云浮市罗定市连州镇蒲垌村委路段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7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2023年10月20日11时42分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8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E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由于桥梁冲毁导致交通双向中断。现场无人员伤亡，无车辆滞留，该桥长度：约17米，技术状况：四类，桥龄：29年）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D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设置提醒标识牌；现场人员驻守；采取交通管制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现已围蔽施工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4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2025年3月15日12时00分</w:t>
            </w:r>
          </w:p>
        </w:tc>
      </w:tr>
      <w:tr w14:paraId="19363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5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8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C311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D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K0+318-K0+342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C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云浮市罗定市分界镇金河村路段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7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2023年10月20日13时45分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7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由于桥梁冲毁导致交通双向中断。现场无人员伤亡，无车辆滞留，该桥长度：约24米，技术状况：五类，桥龄：34年）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9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设置提醒标识牌；采取交通管制；现场人员驻守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目前正围蔽施工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F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2025年6月30日18时00分</w:t>
            </w:r>
          </w:p>
        </w:tc>
      </w:tr>
      <w:tr w14:paraId="360BC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F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E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X481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4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K24+250-K24+262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9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云浮市罗定市龙湾镇双合村委路段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C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2023年10月20日10时40分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D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8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目前已围蔽施工，已建设临时便道。现场无人员伤亡，无车辆滞留，该桥长度：约12米，技术状况：四类，桥龄：28年）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0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设置提醒标识牌；现场人员驻守；采取交通管制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无人员伤亡，无车辆滞留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0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2025年6月30日18时00分</w:t>
            </w:r>
          </w:p>
        </w:tc>
      </w:tr>
      <w:tr w14:paraId="221FC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A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D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C304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F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K0+193-K0+217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B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云浮市罗定市分界镇金垌石角村路段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2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2023年10月20日11时43分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F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0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由于桥梁冲毁导致交通双向中断。现场无人员伤亡，无车辆滞留，该桥长度：约24米，技术状况：五类，桥龄：33年）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4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现场人员驻守；设置提醒标识牌；采取交通管制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目前围蔽施工中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7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2025年6月30日18时00分</w:t>
            </w:r>
          </w:p>
        </w:tc>
      </w:tr>
      <w:tr w14:paraId="4FF96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D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5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C946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4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K0+018-K0+036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E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云浮市罗定市罗镜镇新榕新西村委路段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E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2023年10月20日09时18分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3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E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由于桥梁冲毁导致交通双向中断。现场无人员伤亡，无车辆滞留，该桥长度：约18米，技术状况：五类，桥龄：33年）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E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设置提醒标识牌；现场人员驻守；采取交通管制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目前已围蔽施工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3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2025年6月30日10时00分</w:t>
            </w:r>
          </w:p>
        </w:tc>
      </w:tr>
      <w:tr w14:paraId="43C60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E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C319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B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K0+770-K0+818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8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云浮市罗定市分界镇石牌村万田路段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C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2023年10月20日12时45分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B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1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由于桥梁冲毁导致交通双向中断。现场无人员伤亡，无车辆滞留，该桥长度：约48米，技术状况：五类，桥龄：23年）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D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设置提醒标识牌；现场人员驻守；采取交通管制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目前已围蔽施工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4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2025年7月30日15时00分</w:t>
            </w:r>
          </w:p>
        </w:tc>
      </w:tr>
      <w:tr w14:paraId="715D5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6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D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X479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8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K9+947-K9+947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6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云浮市罗定市连州镇连州桥路段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0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2023年9月8日00时00分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3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F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青桐电站桥（桥长30米，建于1999年，四类桥）被冲毁，造成公路中断，车辆暂时无法通行。现场无人员伤亡，无车辆滞留，该桥长度：约30米，技术状况：四类，桥龄：24年）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3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当地公路部门已封闭该路段交通，禁止车辆和行人通行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0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2025年6月30日17时00分</w:t>
            </w:r>
          </w:p>
        </w:tc>
      </w:tr>
      <w:tr w14:paraId="0F91F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4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8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C806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9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K0+741-K0+771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F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云浮市罗定市泗纶镇青桐村委青桐电站桥路段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2023年9月5日07时00分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B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5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路基下塌。现场无人员伤亡，无车辆滞留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9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设置提醒标识牌；采取交通管制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8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2025年1月31日10时00分</w:t>
            </w:r>
          </w:p>
        </w:tc>
      </w:tr>
      <w:tr w14:paraId="2E012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B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8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X377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0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K19+265-K19+265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1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清远市英德市大站镇侧塘村侧塘桥路段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F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2023年6月25日5时00分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9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E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侧塘桥（该桥建于1997年，为二类桥，全长20米）因洪涝造成该桥的1号墩基础掏空、下沉、倾斜导致交通中断，无人员伤亡。现场无人员伤亡，无车辆滞留，该桥长度：约20米，技术状况：二类，桥龄：26年）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8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采取交通管制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目前当地公路部门已封闭交通，禁止一切行人及车辆通行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0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2025年1月31日10时00分</w:t>
            </w:r>
          </w:p>
        </w:tc>
      </w:tr>
      <w:tr w14:paraId="138AD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9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1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Y468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C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K0+446-K0+446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0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清远市英德市白沙镇水中一桥路段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E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2023年3月29日09时30分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D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1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受连日强降雨影响，清远市英德市白沙镇水中一桥（桥长约40米）被河水冲塌造成交通中断，无人员伤亡。现场无人员伤亡，无车辆滞留，该桥长度：约40米，技术状况：未定级，桥龄：24年）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E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设置提醒标识牌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目前该桥已进行封闭并设置警示标志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5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2025年1月31日10时00分</w:t>
            </w:r>
          </w:p>
        </w:tc>
      </w:tr>
      <w:tr w14:paraId="58CFD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4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备注：普通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公路未抢通灾损路段40处，其中：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国省道未抢通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灾损路段3处（广州市1处、梅州市1处、清远市1处），农村公路未抢通灾损路段37处（韶关市3处、河源市1处、梅州市9处、湛江市1处、茂名市8处、肇庆市2处、清远市4处、云浮市9处）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zh-CN" w:eastAsia="zh-CN" w:bidi="ar"/>
              </w:rPr>
              <w:t>。</w:t>
            </w:r>
          </w:p>
        </w:tc>
      </w:tr>
    </w:tbl>
    <w:p w14:paraId="44C3AA64">
      <w:pPr>
        <w:pStyle w:val="7"/>
        <w:snapToGrid w:val="0"/>
        <w:spacing w:line="560" w:lineRule="exact"/>
        <w:ind w:left="0" w:firstLine="0"/>
        <w:jc w:val="center"/>
        <w:textAlignment w:val="baseline"/>
        <w:rPr>
          <w:rFonts w:ascii="楷体_GB2312" w:eastAsia="楷体_GB2312"/>
          <w:b/>
          <w:sz w:val="32"/>
          <w:szCs w:val="32"/>
        </w:rPr>
      </w:pPr>
    </w:p>
    <w:p w14:paraId="09CD6CAD">
      <w:pPr>
        <w:pStyle w:val="7"/>
        <w:snapToGrid w:val="0"/>
        <w:spacing w:line="560" w:lineRule="exact"/>
        <w:ind w:left="0" w:firstLine="0"/>
        <w:jc w:val="center"/>
        <w:textAlignment w:val="baseline"/>
        <w:rPr>
          <w:rFonts w:ascii="楷体_GB2312" w:eastAsia="楷体_GB2312"/>
          <w:b/>
          <w:sz w:val="32"/>
          <w:szCs w:val="32"/>
        </w:rPr>
      </w:pPr>
    </w:p>
    <w:p w14:paraId="000FDA6B">
      <w:pPr>
        <w:pStyle w:val="7"/>
        <w:snapToGrid w:val="0"/>
        <w:spacing w:line="560" w:lineRule="exact"/>
        <w:ind w:left="0" w:firstLine="0"/>
        <w:jc w:val="center"/>
        <w:textAlignment w:val="baseline"/>
        <w:rPr>
          <w:rFonts w:hint="eastAsia" w:ascii="仿宋" w:hAnsi="仿宋" w:eastAsia="仿宋" w:cs="仿宋"/>
          <w:b/>
          <w:sz w:val="32"/>
          <w:szCs w:val="32"/>
        </w:rPr>
      </w:pPr>
    </w:p>
    <w:p w14:paraId="0D275249">
      <w:pPr>
        <w:pStyle w:val="7"/>
        <w:snapToGrid w:val="0"/>
        <w:spacing w:line="560" w:lineRule="exact"/>
        <w:ind w:left="0" w:firstLine="0"/>
        <w:jc w:val="center"/>
        <w:textAlignment w:val="baseline"/>
        <w:rPr>
          <w:rFonts w:hint="eastAsia" w:ascii="仿宋" w:hAnsi="仿宋" w:eastAsia="仿宋" w:cs="仿宋"/>
          <w:b/>
          <w:sz w:val="32"/>
          <w:szCs w:val="32"/>
        </w:rPr>
      </w:pPr>
    </w:p>
    <w:p w14:paraId="18A14987">
      <w:pPr>
        <w:pStyle w:val="7"/>
        <w:snapToGrid w:val="0"/>
        <w:spacing w:line="560" w:lineRule="exact"/>
        <w:ind w:left="0" w:firstLine="0"/>
        <w:jc w:val="center"/>
        <w:textAlignment w:val="baseline"/>
        <w:rPr>
          <w:rFonts w:hint="eastAsia" w:ascii="仿宋" w:hAnsi="仿宋" w:eastAsia="仿宋" w:cs="仿宋"/>
          <w:b/>
          <w:sz w:val="32"/>
          <w:szCs w:val="32"/>
        </w:rPr>
      </w:pPr>
    </w:p>
    <w:p w14:paraId="74C399B9">
      <w:pPr>
        <w:pStyle w:val="7"/>
        <w:snapToGrid w:val="0"/>
        <w:spacing w:line="560" w:lineRule="exact"/>
        <w:ind w:left="0" w:firstLine="0"/>
        <w:jc w:val="center"/>
        <w:textAlignment w:val="baseline"/>
        <w:rPr>
          <w:rFonts w:hint="eastAsia" w:ascii="仿宋" w:hAnsi="仿宋" w:eastAsia="仿宋" w:cs="仿宋"/>
          <w:b/>
          <w:sz w:val="32"/>
          <w:szCs w:val="32"/>
        </w:rPr>
      </w:pPr>
    </w:p>
    <w:p w14:paraId="01BA29EA">
      <w:pPr>
        <w:pStyle w:val="7"/>
        <w:snapToGrid w:val="0"/>
        <w:spacing w:line="560" w:lineRule="exact"/>
        <w:ind w:left="0" w:firstLine="0"/>
        <w:jc w:val="center"/>
        <w:textAlignment w:val="baseline"/>
        <w:rPr>
          <w:rFonts w:hint="eastAsia" w:ascii="仿宋" w:hAnsi="仿宋" w:eastAsia="仿宋" w:cs="仿宋"/>
          <w:b/>
          <w:sz w:val="32"/>
          <w:szCs w:val="32"/>
        </w:rPr>
      </w:pPr>
    </w:p>
    <w:p w14:paraId="6A103884">
      <w:pPr>
        <w:pStyle w:val="7"/>
        <w:snapToGrid w:val="0"/>
        <w:spacing w:line="560" w:lineRule="exact"/>
        <w:ind w:left="0" w:firstLine="0"/>
        <w:jc w:val="center"/>
        <w:textAlignment w:val="baseline"/>
        <w:rPr>
          <w:rFonts w:hint="eastAsia" w:ascii="仿宋" w:hAnsi="仿宋" w:eastAsia="仿宋" w:cs="仿宋"/>
          <w:b/>
          <w:sz w:val="32"/>
          <w:szCs w:val="32"/>
        </w:rPr>
      </w:pPr>
    </w:p>
    <w:p w14:paraId="29443BA1">
      <w:pPr>
        <w:pStyle w:val="7"/>
        <w:snapToGrid w:val="0"/>
        <w:spacing w:line="560" w:lineRule="exact"/>
        <w:ind w:left="0" w:firstLine="0"/>
        <w:jc w:val="center"/>
        <w:textAlignment w:val="baseline"/>
        <w:rPr>
          <w:rFonts w:hint="eastAsia" w:ascii="仿宋" w:hAnsi="仿宋" w:eastAsia="仿宋" w:cs="仿宋"/>
          <w:b/>
          <w:sz w:val="32"/>
          <w:szCs w:val="32"/>
        </w:rPr>
      </w:pPr>
    </w:p>
    <w:p w14:paraId="22656BDB">
      <w:pPr>
        <w:rPr>
          <w:rFonts w:hint="eastAsia" w:ascii="仿宋_GB2312" w:hAnsi="Calibri" w:eastAsia="仿宋_GB2312"/>
          <w:color w:val="00000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3F"/>
    <w:rsid w:val="00022502"/>
    <w:rsid w:val="00357227"/>
    <w:rsid w:val="004A528A"/>
    <w:rsid w:val="005A0ADA"/>
    <w:rsid w:val="00712168"/>
    <w:rsid w:val="009A74D3"/>
    <w:rsid w:val="00A62E91"/>
    <w:rsid w:val="00E7223F"/>
    <w:rsid w:val="0478689E"/>
    <w:rsid w:val="087C6AFF"/>
    <w:rsid w:val="0BAC7350"/>
    <w:rsid w:val="0BAF6137"/>
    <w:rsid w:val="0CC9374C"/>
    <w:rsid w:val="10B4311B"/>
    <w:rsid w:val="11D34725"/>
    <w:rsid w:val="16157A01"/>
    <w:rsid w:val="18512847"/>
    <w:rsid w:val="1BA809D0"/>
    <w:rsid w:val="1EEB466C"/>
    <w:rsid w:val="24BF64B5"/>
    <w:rsid w:val="42F73E67"/>
    <w:rsid w:val="57E05D75"/>
    <w:rsid w:val="588673C8"/>
    <w:rsid w:val="606812C6"/>
    <w:rsid w:val="652A3D4D"/>
    <w:rsid w:val="68CD60AE"/>
    <w:rsid w:val="6AA80231"/>
    <w:rsid w:val="6B43481C"/>
    <w:rsid w:val="6CA8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抄送单位"/>
    <w:basedOn w:val="1"/>
    <w:autoRedefine/>
    <w:qFormat/>
    <w:uiPriority w:val="0"/>
    <w:pPr>
      <w:widowControl/>
      <w:spacing w:line="500" w:lineRule="atLeast"/>
      <w:ind w:left="936" w:hanging="936"/>
    </w:pPr>
    <w:rPr>
      <w:rFonts w:ascii="Times New Roman" w:hAnsi="Times New Roman" w:eastAsia="仿宋_GB2312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5663</Words>
  <Characters>6899</Characters>
  <Lines>6</Lines>
  <Paragraphs>1</Paragraphs>
  <TotalTime>62</TotalTime>
  <ScaleCrop>false</ScaleCrop>
  <LinksUpToDate>false</LinksUpToDate>
  <CharactersWithSpaces>6902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2024-12-30T07:20:00Z</dcterms:created>
  <dc:creator>罗建兴</dc:creator>
  <cp:lastModifiedBy>兴</cp:lastModifiedBy>
  <dcterms:modified xsi:type="dcterms:W3CDTF">2024-12-31T02:10:30Z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6254482FD0E34E159210237140C8F4A4_13</vt:lpwstr>
  </property>
  <property fmtid="{D5CDD505-2E9C-101B-9397-08002B2CF9AE}" pid="4" name="KSOTemplateDocerSaveRecord">
    <vt:lpwstr>eyJoZGlkIjoiMzczNjE5MzAzYjU2YTYzYjFmZDJkMGE3OGFjYzAzZGQiLCJ1c2VySWQiOiIzNzI5MzcwMDUifQ==</vt:lpwstr>
  </property>
</Properties>
</file>